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b/>
          <w:i/>
          <w:color w:val="C00000"/>
          <w:sz w:val="28"/>
        </w:rPr>
      </w:pPr>
      <w:r w:rsidRPr="00BF6EC6">
        <w:rPr>
          <w:rStyle w:val="a5"/>
          <w:rFonts w:ascii="Verdana" w:hAnsi="Verdana"/>
          <w:b/>
          <w:bCs/>
          <w:i w:val="0"/>
          <w:color w:val="C00000"/>
          <w:sz w:val="28"/>
        </w:rPr>
        <w:t>Памятка пешеходу</w:t>
      </w:r>
      <w:r w:rsidRPr="00BF6EC6">
        <w:rPr>
          <w:rFonts w:ascii="Verdana" w:hAnsi="Verdana"/>
          <w:b/>
          <w:i/>
          <w:color w:val="C00000"/>
          <w:sz w:val="28"/>
        </w:rPr>
        <w:t> 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b/>
          <w:i/>
          <w:color w:val="0070C0"/>
          <w:sz w:val="28"/>
        </w:rPr>
      </w:pPr>
      <w:r w:rsidRPr="00BF6EC6">
        <w:rPr>
          <w:rStyle w:val="a5"/>
          <w:rFonts w:ascii="Verdana" w:hAnsi="Verdana"/>
          <w:b/>
          <w:bCs/>
          <w:i w:val="0"/>
          <w:color w:val="0070C0"/>
          <w:sz w:val="28"/>
        </w:rPr>
        <w:t>Пешеходу запрещается: 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 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- с разделительной зоной, разделительной полосой;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- с общим числом полос движения шесть и более;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- где установлены дорожные ограждения. 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 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Информация взята с</w:t>
      </w:r>
      <w:r w:rsidRPr="00BF6EC6">
        <w:rPr>
          <w:rStyle w:val="apple-converted-space"/>
          <w:rFonts w:ascii="Verdana" w:hAnsi="Verdana"/>
          <w:color w:val="474646"/>
        </w:rPr>
        <w:t> </w:t>
      </w:r>
      <w:hyperlink r:id="rId5" w:history="1">
        <w:r w:rsidRPr="00BF6EC6">
          <w:rPr>
            <w:rStyle w:val="a6"/>
            <w:rFonts w:ascii="Verdana" w:hAnsi="Verdana"/>
            <w:bCs/>
            <w:color w:val="174F63"/>
            <w:u w:val="none"/>
          </w:rPr>
          <w:t>http://www.gaibrest.by</w:t>
        </w:r>
      </w:hyperlink>
    </w:p>
    <w:p w:rsidR="00A707B8" w:rsidRPr="00BF6EC6" w:rsidRDefault="00A707B8" w:rsidP="00BF6EC6">
      <w:pPr>
        <w:spacing w:before="240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A707B8" w:rsidRPr="00BF6EC6" w:rsidSect="00A7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AF4"/>
    <w:rsid w:val="00A707B8"/>
    <w:rsid w:val="00A86AF4"/>
    <w:rsid w:val="00B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AF4"/>
    <w:rPr>
      <w:b/>
      <w:bCs/>
    </w:rPr>
  </w:style>
  <w:style w:type="character" w:styleId="a5">
    <w:name w:val="Emphasis"/>
    <w:basedOn w:val="a0"/>
    <w:uiPriority w:val="20"/>
    <w:qFormat/>
    <w:rsid w:val="00A86AF4"/>
    <w:rPr>
      <w:i/>
      <w:iCs/>
    </w:rPr>
  </w:style>
  <w:style w:type="character" w:customStyle="1" w:styleId="apple-converted-space">
    <w:name w:val="apple-converted-space"/>
    <w:basedOn w:val="a0"/>
    <w:rsid w:val="00A86AF4"/>
  </w:style>
  <w:style w:type="character" w:styleId="a6">
    <w:name w:val="Hyperlink"/>
    <w:basedOn w:val="a0"/>
    <w:uiPriority w:val="99"/>
    <w:semiHidden/>
    <w:unhideWhenUsed/>
    <w:rsid w:val="00A86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ibrest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2013-09-24T06:55:00Z</dcterms:created>
  <dcterms:modified xsi:type="dcterms:W3CDTF">2013-10-15T17:43:00Z</dcterms:modified>
</cp:coreProperties>
</file>